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0001756325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Verra Mobility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001-37979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2046 Riverview Auto Drive,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Mesa</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480-443-7000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David M Roberts</w:t>
      </w:r>
    </w:p>
    <w:p>
      <w:pPr>
        <w:spacing w:after="0" w:line="44"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 - 10th</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500000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2340000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151906653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10/23/2020 Compensation</w:t>
            </w:r>
          </w:p>
        </w:tc>
        <w:tc>
          <w:tcPr>
            <w:tcW w:w="15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500000</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10/23/2020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280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right="460"/>
        <w:spacing w:after="0" w:line="278" w:lineRule="auto"/>
        <w:rPr>
          <w:sz w:val="20"/>
          <w:szCs w:val="20"/>
          <w:color w:val="auto"/>
        </w:rPr>
      </w:pPr>
      <w:r>
        <w:rPr>
          <w:rFonts w:ascii="Times New Roman" w:cs="Times New Roman" w:eastAsia="Times New Roman" w:hAnsi="Times New Roman"/>
          <w:sz w:val="22"/>
          <w:szCs w:val="22"/>
          <w:color w:val="auto"/>
        </w:rPr>
        <w:t>Remarks The shares represented on this filing were acquired as compensation awards between 10/23/20 and 03/04/22 Date of Notice 06/11/2026</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David M Roberts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2026-06-11T18:21:52Z</dcterms:created>
  <dcterms:modified xsi:type="dcterms:W3CDTF">2026-06-11T18:21:52Z</dcterms:modified>
</cp:coreProperties>
</file>