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806d8ka.htm"/>
      <w:bookmarkStart w:id="1" w:name="ksd132806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405" w:type="dxa"/>
        <w:jc w:val="left"/>
        <w:tblInd w:w="0" w:type="dxa"/>
        <w:tblLayout w:type="fixed"/>
        <w:tblCellMar>
          <w:top w:w="0" w:type="dxa"/>
          <w:left w:w="0" w:type="dxa"/>
          <w:bottom w:w="0" w:type="dxa"/>
          <w:right w:w="0" w:type="dxa"/>
        </w:tblCellMar>
      </w:tblPr>
      <w:tblGrid>
        <w:gridCol w:w="3935"/>
        <w:gridCol w:w="60"/>
        <w:gridCol w:w="980"/>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81-3563824</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2046 Riverview Auto Drive, Suite 300</w:t>
            </w:r>
          </w:p>
          <w:p>
            <w:pPr>
              <w:pStyle w:val="TableContents"/>
              <w:bidi w:val="0"/>
              <w:spacing w:before="0" w:after="20"/>
              <w:jc w:val="center"/>
              <w:rPr>
                <w:rFonts w:ascii="Times New Roman" w:hAnsi="Times New Roman"/>
                <w:b/>
                <w:sz w:val="20"/>
              </w:rPr>
            </w:pPr>
            <w:r>
              <w:rPr>
                <w:rFonts w:ascii="Times New Roman" w:hAnsi="Times New Roman"/>
                <w:b/>
                <w:sz w:val="20"/>
              </w:rPr>
              <w:t>Mesa, Arizona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pPr>
      <w:r>
        <w:rPr/>
        <w:t>☐ </w:t>
      </w:r>
      <w:r>
        <w:rPr>
          <w:rFonts w:ascii="Times New Roman" w:hAnsi="Times New Roman"/>
          <w:sz w:val="20"/>
        </w:rPr>
        <w:t>Emerging growth company</w:t>
      </w:r>
    </w:p>
    <w:p>
      <w:pPr>
        <w:pStyle w:val="TextBody"/>
        <w:bidi w:val="0"/>
        <w:spacing w:before="160" w:after="0"/>
        <w:jc w:val="left"/>
        <w:rPr/>
      </w:pPr>
      <w:r>
        <w:rPr/>
        <w:t>☐ 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Amendment No. 1 to Current Report on Form 8-K/A (the “</w:t>
      </w:r>
      <w:r>
        <w:rPr>
          <w:rFonts w:ascii="Times New Roman" w:hAnsi="Times New Roman"/>
          <w:b/>
          <w:i/>
          <w:sz w:val="20"/>
        </w:rPr>
        <w:t>Amendment</w:t>
      </w:r>
      <w:r>
        <w:rPr>
          <w:rFonts w:ascii="Times New Roman" w:hAnsi="Times New Roman"/>
          <w:sz w:val="20"/>
        </w:rPr>
        <w:t>”) amends the Current Report on Form 8-K of Verra Mobility Corporation (the “</w:t>
      </w:r>
      <w:r>
        <w:rPr>
          <w:rFonts w:ascii="Times New Roman" w:hAnsi="Times New Roman"/>
          <w:b/>
          <w:i/>
          <w:sz w:val="20"/>
        </w:rPr>
        <w:t>Company</w:t>
      </w:r>
      <w:r>
        <w:rPr>
          <w:rFonts w:ascii="Times New Roman" w:hAnsi="Times New Roman"/>
          <w:sz w:val="20"/>
        </w:rPr>
        <w:t>”), as initially filed with the U.S. Securities and Exchange Commission on May 20, 2026 (the “</w:t>
      </w:r>
      <w:r>
        <w:rPr>
          <w:rFonts w:ascii="Times New Roman" w:hAnsi="Times New Roman"/>
          <w:b/>
          <w:i/>
          <w:sz w:val="20"/>
        </w:rPr>
        <w:t>Original Form 8-K</w:t>
      </w:r>
      <w:r>
        <w:rPr>
          <w:rFonts w:ascii="Times New Roman" w:hAnsi="Times New Roman"/>
          <w:sz w:val="20"/>
        </w:rPr>
        <w:t>”). The Original Form 8-K reported the final voting results of the Company’s 2026 annual meeting of stockholders held on May 19, 2026 (the “</w:t>
      </w:r>
      <w:r>
        <w:rPr>
          <w:rFonts w:ascii="Times New Roman" w:hAnsi="Times New Roman"/>
          <w:b/>
          <w:i/>
          <w:sz w:val="20"/>
        </w:rPr>
        <w:t>Annual Meeting</w:t>
      </w:r>
      <w:r>
        <w:rPr>
          <w:rFonts w:ascii="Times New Roman" w:hAnsi="Times New Roman"/>
          <w:sz w:val="20"/>
        </w:rPr>
        <w:t>”). The sole purpose of this Amendment is to disclose, in accordance with Item 5.07(d) of Form 8-K, the Company’s decision regarding whether future non-binding advisory votes on the compensation of the Company’s named executive officers (“</w:t>
      </w:r>
      <w:r>
        <w:rPr>
          <w:rFonts w:ascii="Times New Roman" w:hAnsi="Times New Roman"/>
          <w:b/>
          <w:i/>
          <w:sz w:val="20"/>
        </w:rPr>
        <w:t>Say-on-Pay Votes</w:t>
      </w:r>
      <w:r>
        <w:rPr>
          <w:rFonts w:ascii="Times New Roman" w:hAnsi="Times New Roman"/>
          <w:sz w:val="20"/>
        </w:rPr>
        <w:t>”) should be held every one year, two years or three years (the “</w:t>
      </w:r>
      <w:r>
        <w:rPr>
          <w:rFonts w:ascii="Times New Roman" w:hAnsi="Times New Roman"/>
          <w:b/>
          <w:i/>
          <w:sz w:val="20"/>
        </w:rPr>
        <w:t>Say-on-Frequency Votes</w:t>
      </w:r>
      <w:r>
        <w:rPr>
          <w:rFonts w:ascii="Times New Roman" w:hAnsi="Times New Roman"/>
          <w:sz w:val="20"/>
        </w:rPr>
        <w:t xml:space="preserve">”). Except as set forth herein, no other changes have been made to the Original Form 8-K.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As previously reported in the Original Form 8-K, in a non-binding advisory vote held at the Annual Meeting on the Say-on-Frequency Vote, the Company’s stockholders that voted on the matter indicated their preference for one year as the frequency of holding future non-binding advisory Say-on-Pay Votes. Based on these results, and consistent with the recommendation of the Company’s Board of Directors (the “</w:t>
      </w:r>
      <w:r>
        <w:rPr>
          <w:rFonts w:ascii="Times New Roman" w:hAnsi="Times New Roman"/>
          <w:b/>
          <w:i/>
          <w:sz w:val="20"/>
        </w:rPr>
        <w:t>Board</w:t>
      </w:r>
      <w:r>
        <w:rPr>
          <w:rFonts w:ascii="Times New Roman" w:hAnsi="Times New Roman"/>
          <w:sz w:val="20"/>
        </w:rPr>
        <w:t xml:space="preserve">”) with respect to the proposal as set forth in the Company’s proxy statement for the Annual Meeting, the Board has determined to hold future non-binding advisory Say-on-Pay Votes annually until the next required Say-on-Frequency Vote.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93" w:type="dxa"/>
        <w:jc w:val="left"/>
        <w:tblInd w:w="0" w:type="dxa"/>
        <w:tblLayout w:type="fixed"/>
        <w:tblCellMar>
          <w:top w:w="0" w:type="dxa"/>
          <w:left w:w="0" w:type="dxa"/>
          <w:bottom w:w="0" w:type="dxa"/>
          <w:right w:w="0" w:type="dxa"/>
        </w:tblCellMar>
      </w:tblPr>
      <w:tblGrid>
        <w:gridCol w:w="2015"/>
        <w:gridCol w:w="60"/>
        <w:gridCol w:w="23"/>
        <w:gridCol w:w="60"/>
        <w:gridCol w:w="650"/>
        <w:gridCol w:w="60"/>
        <w:gridCol w:w="222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605</Words>
  <Characters>3297</Characters>
  <CharactersWithSpaces>3891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