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Keyser Jonathan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2046 RIVERVIEW AUTO DRIVE, SUITE 300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MESA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VERRA MOBILITY Corp</w:t>
              </w:r>
            </w:hyperlink>
            <w:r>
              <w:rPr/>
              <w:t xml:space="preserve"> [ </w:t>
            </w:r>
            <w:r>
              <w:rPr>
                <w:rFonts w:ascii="Times;serif" w:hAnsi="Times;serif"/>
                <w:color w:val="0000FF"/>
                <w:sz w:val="24"/>
                <w:shd w:fill="FFFFFF" w:val="clear"/>
              </w:rPr>
              <w:t>VRRM</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Interim President and CEO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4,256</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17,704</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09/19/2026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1,801</w:t>
            </w:r>
            <w:r>
              <w:rPr>
                <w:rFonts w:ascii="Times;serif" w:hAnsi="Times;serif"/>
                <w:color w:val="008000"/>
                <w:position w:val="7"/>
                <w:sz w:val="16"/>
                <w:sz w:val="20"/>
                <w:shd w:fill="FFFFFF" w:val="clear"/>
              </w:rPr>
              <w:t>(2)</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3.48</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15,903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4,256</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4,256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8,515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Verra Mobility Corporation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withheld to satisfy tax liability upon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October 30, 2025, the Reporting Person was granted restricted stock units, vesting in three (3) equal annual installments beginning on September 19, 2026, subject to the Reporting Person's continued service with the Issuer through each such vesting date. Vested shares will be delivered to the Reporting Person on each settlement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Keyser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6588" TargetMode="External"/><Relationship Id="rId5" Type="http://schemas.openxmlformats.org/officeDocument/2006/relationships/hyperlink" Target="http://www.sec.gov/cgi-bin/browse-edgar?action=getcompany&amp;CIK=00016827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681</Words>
  <Characters>3667</Characters>
  <CharactersWithSpaces>4259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