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526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52628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Moser Stacey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1150 NORTH ALMA SCHOOL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8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VERRA MOBILITY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VRRM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17"/>
        <w:spacing w:after="0"/>
        <w:rPr>
          <w:sz w:val="20"/>
          <w:szCs w:val="20"/>
          <w:color w:val="auto"/>
        </w:rPr>
      </w:pPr>
      <w:r>
        <w:rPr>
          <w:rFonts w:ascii="Times New Roman" w:cs="Times New Roman" w:eastAsia="Times New Roman" w:hAnsi="Times New Roman"/>
          <w:sz w:val="17"/>
          <w:szCs w:val="17"/>
          <w:color w:val="0000FF"/>
        </w:rPr>
        <w:t>EVP &amp; GM, Commercial Services</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jc w:val="center"/>
              <w:ind w:right="4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MESA</w:t>
            </w:r>
          </w:p>
        </w:tc>
        <w:tc>
          <w:tcPr>
            <w:tcW w:w="182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AZ</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85201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20,359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03/02/2026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20,359</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20,359</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Verra Mobility Corporation Class A Common Stock.</w:t>
      </w:r>
    </w:p>
    <w:p>
      <w:pPr>
        <w:spacing w:after="0" w:line="44"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 2026, the reporting person was granted restricted stock units, vesting in four (4) equal annual installments beginning on March 2, 2027. Vested shares will be delivered to the reporting person on each settlement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Stacey Moser, by Raphael</w:t>
            </w:r>
          </w:p>
        </w:tc>
        <w:tc>
          <w:tcPr>
            <w:tcW w:w="240" w:type="dxa"/>
            <w:vAlign w:val="bottom"/>
            <w:gridSpan w:val="2"/>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03/04/2026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Avraham, as 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7684" TargetMode="External"/><Relationship Id="rId14" Type="http://schemas.openxmlformats.org/officeDocument/2006/relationships/hyperlink" Target="http://www.sec.gov/cgi-bin/browse-edgar?action=getcompany&amp;CIK=00016827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2026-03-04T15:31:58Z</dcterms:created>
  <dcterms:modified xsi:type="dcterms:W3CDTF">2026-03-04T15:31:58Z</dcterms:modified>
</cp:coreProperties>
</file>