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7304d8k.htm"/>
      <w:bookmarkStart w:id="1" w:name="ksd13730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VERRA MOBILITY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1-37979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81-3563824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2046 Riverview Auto Drive, Suite 300</w:t>
            </w:r>
          </w:p>
          <w:p>
            <w:pPr>
              <w:pStyle w:val="TableContents"/>
              <w:bidi w:val="0"/>
              <w:spacing w:before="0" w:after="20"/>
              <w:jc w:val="center"/>
              <w:rPr>
                <w:rFonts w:ascii="Times New Roman" w:hAnsi="Times New Roman"/>
                <w:b/>
                <w:sz w:val="20"/>
              </w:rPr>
            </w:pPr>
            <w:r>
              <w:rPr>
                <w:rFonts w:ascii="Times New Roman" w:hAnsi="Times New Roman"/>
                <w:b/>
                <w:sz w:val="20"/>
              </w:rPr>
              <w:t>Mesa, 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(480) 443-7000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4970"/>
        <w:gridCol w:w="60"/>
        <w:gridCol w:w="740"/>
        <w:gridCol w:w="60"/>
        <w:gridCol w:w="2285"/>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VRRM</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5, 2026, the Board of Directors (the “Board”) of Verra Mobility Corporation (the “Company”) formed a Transformation Committee of the Board (the “Transformation Committee”) to oversee implementation of the Company’s transformation initiative to better position the Company’s business for long-term growth. The Transformation Committee will support management’s review and execution of the Company’s business and financial strategies, cost structure optimization, growth opportunities, capital allocation strategy and priorities, portfolio composition of business units, financing activities, and annual capital expenditure plans and budgets, and make recommendations to the Board on matters related thereto. The Transformation Committee comprises Raj Ratnakar, who will serve as chairperson, as well as Douglas Davis and John Rexford.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933" w:type="dxa"/>
        <w:jc w:val="left"/>
        <w:tblInd w:w="0" w:type="dxa"/>
        <w:tblLayout w:type="fixed"/>
        <w:tblCellMar>
          <w:top w:w="0" w:type="dxa"/>
          <w:left w:w="0" w:type="dxa"/>
          <w:bottom w:w="0" w:type="dxa"/>
          <w:right w:w="0" w:type="dxa"/>
        </w:tblCellMar>
      </w:tblPr>
      <w:tblGrid>
        <w:gridCol w:w="606"/>
        <w:gridCol w:w="959"/>
        <w:gridCol w:w="373"/>
        <w:gridCol w:w="60"/>
        <w:gridCol w:w="650"/>
        <w:gridCol w:w="60"/>
        <w:gridCol w:w="2225"/>
      </w:tblGrid>
      <w:tr>
        <w:trPr/>
        <w:tc>
          <w:tcPr>
            <w:tcW w:w="60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pPr>
            <w:r>
              <w:rPr/>
              <w:t>Dated: June 8, 2026</w:t>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Verra Mobility Corporation</w:t>
            </w:r>
          </w:p>
        </w:tc>
      </w:tr>
      <w:tr>
        <w:trPr/>
        <w:tc>
          <w:tcPr>
            <w:tcW w:w="606" w:type="dxa"/>
            <w:tcBorders/>
            <w:vAlign w:val="center"/>
          </w:tcPr>
          <w:p>
            <w:pPr>
              <w:pStyle w:val="TableContents"/>
              <w:bidi w:val="0"/>
              <w:spacing w:before="0" w:after="283"/>
              <w:jc w:val="left"/>
              <w:rPr>
                <w:sz w:val="4"/>
                <w:szCs w:val="4"/>
              </w:rPr>
            </w:pPr>
            <w:r>
              <w:rPr>
                <w:sz w:val="4"/>
                <w:szCs w:val="4"/>
              </w:rPr>
            </w:r>
          </w:p>
        </w:tc>
        <w:tc>
          <w:tcPr>
            <w:tcW w:w="1332"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Conti</w:t>
            </w:r>
          </w:p>
        </w:tc>
      </w:tr>
      <w:tr>
        <w:trPr/>
        <w:tc>
          <w:tcPr>
            <w:tcW w:w="60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Craig Conti</w:t>
            </w:r>
          </w:p>
        </w:tc>
      </w:tr>
      <w:tr>
        <w:trPr/>
        <w:tc>
          <w:tcPr>
            <w:tcW w:w="60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472</Words>
  <Characters>2697</Characters>
  <CharactersWithSpaces>3159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